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155F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r w:rsidRPr="007D3CA9">
        <w:rPr>
          <w:rFonts w:ascii="Times New Roman" w:hAnsi="Times New Roman" w:cs="Times New Roman"/>
          <w:b/>
          <w:i/>
          <w:sz w:val="28"/>
          <w:szCs w:val="28"/>
        </w:rPr>
        <w:t>Súhrnná správa o zákazke</w:t>
      </w:r>
    </w:p>
    <w:bookmarkEnd w:id="0"/>
    <w:p w:rsidR="00155FF1" w:rsidRPr="00467B1A" w:rsidRDefault="00467B1A" w:rsidP="00467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467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>
      <w:pPr>
        <w:rPr>
          <w:rFonts w:ascii="Times New Roman" w:hAnsi="Times New Roman" w:cs="Times New Roman"/>
          <w:sz w:val="24"/>
          <w:szCs w:val="24"/>
        </w:rPr>
      </w:pPr>
    </w:p>
    <w:p w:rsidR="00155FF1" w:rsidRPr="00155FF1" w:rsidRDefault="00155FF1" w:rsidP="00155F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467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Pr="00155FF1" w:rsidRDefault="00155FF1" w:rsidP="004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 xml:space="preserve">Zákazka na uskutočnenie stavebných prác „Vybudovanie žumpy v RD </w:t>
      </w:r>
      <w:proofErr w:type="spellStart"/>
      <w:r w:rsidRPr="00155FF1">
        <w:rPr>
          <w:rFonts w:ascii="Times New Roman" w:hAnsi="Times New Roman" w:cs="Times New Roman"/>
          <w:sz w:val="24"/>
          <w:szCs w:val="24"/>
        </w:rPr>
        <w:t>Dyčka</w:t>
      </w:r>
      <w:proofErr w:type="spellEnd"/>
      <w:r w:rsidRPr="00155FF1">
        <w:rPr>
          <w:rFonts w:ascii="Times New Roman" w:hAnsi="Times New Roman" w:cs="Times New Roman"/>
          <w:sz w:val="24"/>
          <w:szCs w:val="24"/>
        </w:rPr>
        <w:t>, Lúčna 106“</w:t>
      </w:r>
    </w:p>
    <w:p w:rsidR="00155FF1" w:rsidRPr="00155FF1" w:rsidRDefault="00155FF1" w:rsidP="00155FF1">
      <w:pPr>
        <w:rPr>
          <w:rFonts w:ascii="Times New Roman" w:hAnsi="Times New Roman" w:cs="Times New Roman"/>
          <w:sz w:val="24"/>
          <w:szCs w:val="24"/>
        </w:rPr>
      </w:pPr>
    </w:p>
    <w:p w:rsidR="00155FF1" w:rsidRDefault="00155FF1" w:rsidP="00155FF1">
      <w:pPr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7D3CA9">
        <w:rPr>
          <w:rFonts w:ascii="Times New Roman" w:hAnsi="Times New Roman" w:cs="Times New Roman"/>
          <w:b/>
          <w:sz w:val="24"/>
          <w:szCs w:val="24"/>
        </w:rPr>
        <w:t xml:space="preserve"> 45232000</w:t>
      </w:r>
    </w:p>
    <w:p w:rsidR="00155FF1" w:rsidRDefault="00155FF1" w:rsidP="00467B1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155FF1" w:rsidRDefault="00155FF1" w:rsidP="004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>Predmetom zákazky je zabezpečenie stavebných prác – vybudovanie žumpy</w:t>
      </w:r>
    </w:p>
    <w:p w:rsidR="00155FF1" w:rsidRDefault="00155FF1" w:rsidP="00155FF1">
      <w:pPr>
        <w:rPr>
          <w:rFonts w:ascii="Times New Roman" w:hAnsi="Times New Roman" w:cs="Times New Roman"/>
          <w:sz w:val="24"/>
          <w:szCs w:val="24"/>
        </w:rPr>
      </w:pPr>
    </w:p>
    <w:p w:rsidR="00155FF1" w:rsidRDefault="00467B1A" w:rsidP="00155F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155FF1" w:rsidRPr="00155FF1">
        <w:rPr>
          <w:rFonts w:ascii="Times New Roman" w:hAnsi="Times New Roman" w:cs="Times New Roman"/>
          <w:b/>
          <w:sz w:val="24"/>
          <w:szCs w:val="24"/>
        </w:rPr>
        <w:t>Základné údaje:</w:t>
      </w:r>
    </w:p>
    <w:p w:rsidR="003365B7" w:rsidRPr="003365B7" w:rsidRDefault="003365B7" w:rsidP="003365B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Detský domov Žitavce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Hlavná 102, 952 01 Žitavce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Mgr. Zuzana Kovácsová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00181391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2021033465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7000421114/8180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Adriana </w:t>
            </w:r>
            <w:proofErr w:type="spellStart"/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Šabíková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037/7882845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C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155FF1" w:rsidP="008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dedzitavce@stonline.sk</w:t>
            </w:r>
          </w:p>
        </w:tc>
      </w:tr>
    </w:tbl>
    <w:p w:rsidR="00155FF1" w:rsidRDefault="00155FF1" w:rsidP="00155FF1">
      <w:pPr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155F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3B0A5C">
        <w:rPr>
          <w:rFonts w:ascii="Times New Roman" w:hAnsi="Times New Roman" w:cs="Times New Roman"/>
          <w:b/>
          <w:sz w:val="24"/>
          <w:szCs w:val="24"/>
        </w:rPr>
        <w:t>3 375</w:t>
      </w:r>
      <w:r>
        <w:rPr>
          <w:rFonts w:ascii="Times New Roman" w:hAnsi="Times New Roman" w:cs="Times New Roman"/>
          <w:b/>
          <w:sz w:val="24"/>
          <w:szCs w:val="24"/>
        </w:rPr>
        <w:t xml:space="preserve"> EUR </w:t>
      </w:r>
      <w:r w:rsidR="003B0A5C">
        <w:rPr>
          <w:rFonts w:ascii="Times New Roman" w:hAnsi="Times New Roman" w:cs="Times New Roman"/>
          <w:b/>
          <w:sz w:val="24"/>
          <w:szCs w:val="24"/>
        </w:rPr>
        <w:t>bez</w:t>
      </w:r>
      <w:r w:rsidR="00467B1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DPH</w:t>
      </w:r>
      <w:r w:rsidR="003B0A5C">
        <w:rPr>
          <w:rFonts w:ascii="Times New Roman" w:hAnsi="Times New Roman" w:cs="Times New Roman"/>
          <w:b/>
          <w:sz w:val="24"/>
          <w:szCs w:val="24"/>
        </w:rPr>
        <w:t>, 4 050 s DPH</w:t>
      </w:r>
    </w:p>
    <w:p w:rsidR="00467B1A" w:rsidRDefault="00467B1A" w:rsidP="00155F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hodnota zákazky: 4 046,40 EUR s DPH</w:t>
      </w:r>
    </w:p>
    <w:p w:rsidR="00155FF1" w:rsidRDefault="003B0A5C" w:rsidP="00155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155FF1">
      <w:pPr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1. 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bola vypracovaná výzva, ktorá bola zaslaná 3 potenciálnym dodávateľom. Súčasne bola zverejnená výzva na webovej stránke ústredia práce, sociálnych vecí a rodiny.</w:t>
      </w:r>
    </w:p>
    <w:p w:rsidR="003365B7" w:rsidRDefault="003365B7" w:rsidP="003365B7">
      <w:pPr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>Všetky uvedené spoločnosti boli oslovené</w:t>
      </w:r>
      <w:r>
        <w:rPr>
          <w:rFonts w:ascii="Times New Roman" w:hAnsi="Times New Roman" w:cs="Times New Roman"/>
          <w:sz w:val="24"/>
          <w:szCs w:val="24"/>
        </w:rPr>
        <w:t xml:space="preserve"> verejným obstarávateľom na predloženie cenovej ponuky na predmet zákazky. Vybraní záujemcovia podnikajú v predmete zákazky</w:t>
      </w:r>
      <w:r>
        <w:rPr>
          <w:rFonts w:ascii="Times New Roman" w:hAnsi="Times New Roman" w:cs="Times New Roman"/>
          <w:sz w:val="24"/>
          <w:szCs w:val="24"/>
        </w:rPr>
        <w:t xml:space="preserve"> v príslušnom regióne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5B7" w:rsidRDefault="003365B7" w:rsidP="00155FF1">
      <w:pPr>
        <w:rPr>
          <w:rFonts w:ascii="Times New Roman" w:hAnsi="Times New Roman" w:cs="Times New Roman"/>
          <w:sz w:val="24"/>
          <w:szCs w:val="24"/>
        </w:rPr>
      </w:pPr>
    </w:p>
    <w:p w:rsidR="003B0A5C" w:rsidRDefault="003B0A5C" w:rsidP="00155FF1">
      <w:pPr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3541"/>
        <w:gridCol w:w="2810"/>
        <w:gridCol w:w="2281"/>
      </w:tblGrid>
      <w:tr w:rsidR="003365B7" w:rsidRPr="00EF0BBE" w:rsidTr="008C626D">
        <w:tc>
          <w:tcPr>
            <w:tcW w:w="664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proofErr w:type="spellStart"/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P.č</w:t>
            </w:r>
            <w:proofErr w:type="spellEnd"/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3802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2411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proofErr w:type="spellStart"/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Tel.č</w:t>
            </w:r>
            <w:proofErr w:type="spellEnd"/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2411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3365B7" w:rsidRPr="00B07C09" w:rsidTr="008C626D">
        <w:tc>
          <w:tcPr>
            <w:tcW w:w="664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1.</w:t>
            </w:r>
          </w:p>
        </w:tc>
        <w:tc>
          <w:tcPr>
            <w:tcW w:w="3802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VENDA STAV s.r.o., Priemyselná 5/A, 949 01 Nitra</w:t>
            </w:r>
          </w:p>
        </w:tc>
        <w:tc>
          <w:tcPr>
            <w:tcW w:w="2411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037/6409100, 037/6409135</w:t>
            </w:r>
          </w:p>
        </w:tc>
        <w:tc>
          <w:tcPr>
            <w:tcW w:w="2411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4 046,40</w:t>
            </w:r>
          </w:p>
        </w:tc>
      </w:tr>
      <w:tr w:rsidR="003365B7" w:rsidRPr="00B07C09" w:rsidTr="008C626D">
        <w:tc>
          <w:tcPr>
            <w:tcW w:w="664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2.</w:t>
            </w:r>
          </w:p>
        </w:tc>
        <w:tc>
          <w:tcPr>
            <w:tcW w:w="3802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SOPHIA INVEST s.r.o., Lehotská 245/14, 949 01 Nitra</w:t>
            </w:r>
          </w:p>
        </w:tc>
        <w:tc>
          <w:tcPr>
            <w:tcW w:w="2411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0907/971627</w:t>
            </w:r>
          </w:p>
        </w:tc>
        <w:tc>
          <w:tcPr>
            <w:tcW w:w="2411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4 393,32</w:t>
            </w:r>
          </w:p>
        </w:tc>
      </w:tr>
      <w:tr w:rsidR="003365B7" w:rsidRPr="00B07C09" w:rsidTr="008C626D">
        <w:tc>
          <w:tcPr>
            <w:tcW w:w="664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3.</w:t>
            </w:r>
          </w:p>
        </w:tc>
        <w:tc>
          <w:tcPr>
            <w:tcW w:w="3802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Ing. Vladimír Malý RODOS, Pod hájom 2, 949 01 Nitra</w:t>
            </w:r>
          </w:p>
        </w:tc>
        <w:tc>
          <w:tcPr>
            <w:tcW w:w="2411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037/6524118,</w:t>
            </w:r>
          </w:p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037/6524119,037/6524120</w:t>
            </w:r>
          </w:p>
        </w:tc>
        <w:tc>
          <w:tcPr>
            <w:tcW w:w="2411" w:type="dxa"/>
          </w:tcPr>
          <w:p w:rsidR="003365B7" w:rsidRPr="003365B7" w:rsidRDefault="003365B7" w:rsidP="008C626D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4 227,72</w:t>
            </w:r>
          </w:p>
        </w:tc>
      </w:tr>
    </w:tbl>
    <w:p w:rsidR="003B0A5C" w:rsidRPr="003B0A5C" w:rsidRDefault="003B0A5C" w:rsidP="00155FF1">
      <w:pPr>
        <w:rPr>
          <w:rFonts w:ascii="Times New Roman" w:hAnsi="Times New Roman" w:cs="Times New Roman"/>
          <w:b/>
          <w:sz w:val="24"/>
          <w:szCs w:val="24"/>
        </w:rPr>
      </w:pPr>
    </w:p>
    <w:p w:rsidR="003B0A5C" w:rsidRPr="003365B7" w:rsidRDefault="003B0A5C" w:rsidP="00336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5B7"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3365B7" w:rsidRDefault="003365B7" w:rsidP="00155FF1">
      <w:pPr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155F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</w:p>
    <w:p w:rsidR="003365B7" w:rsidRDefault="003365B7" w:rsidP="00155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Víťazom súťaže sa stala spoločnosť: </w:t>
      </w:r>
      <w:r w:rsidRPr="003365B7">
        <w:rPr>
          <w:rFonts w:ascii="Times New Roman" w:hAnsi="Times New Roman" w:cs="Times New Roman"/>
          <w:sz w:val="24"/>
          <w:szCs w:val="24"/>
        </w:rPr>
        <w:t>VENDA STAV s.r.o., Priemyselná 5/A, 949 01 Nitra</w:t>
      </w: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 xml:space="preserve">h) Odôvodnenie prekročenia lehoty podľa § 108j ods. 1 </w:t>
      </w:r>
      <w:proofErr w:type="spellStart"/>
      <w:r w:rsidRPr="003365B7">
        <w:rPr>
          <w:rFonts w:ascii="Times New Roman" w:hAnsi="Times New Roman" w:cs="Times New Roman"/>
          <w:b/>
          <w:sz w:val="24"/>
          <w:szCs w:val="24"/>
        </w:rPr>
        <w:t>písm.h</w:t>
      </w:r>
      <w:proofErr w:type="spellEnd"/>
      <w:r w:rsidRPr="003365B7">
        <w:rPr>
          <w:rFonts w:ascii="Times New Roman" w:hAnsi="Times New Roman" w:cs="Times New Roman"/>
          <w:b/>
          <w:sz w:val="24"/>
          <w:szCs w:val="24"/>
        </w:rPr>
        <w:t xml:space="preserve">) a l) a prekročenia podielu podľa § 108j ods. 1 </w:t>
      </w:r>
      <w:proofErr w:type="spellStart"/>
      <w:r w:rsidRPr="003365B7">
        <w:rPr>
          <w:rFonts w:ascii="Times New Roman" w:hAnsi="Times New Roman" w:cs="Times New Roman"/>
          <w:b/>
          <w:sz w:val="24"/>
          <w:szCs w:val="24"/>
        </w:rPr>
        <w:t>písm.k</w:t>
      </w:r>
      <w:proofErr w:type="spellEnd"/>
      <w:r w:rsidRPr="003365B7">
        <w:rPr>
          <w:rFonts w:ascii="Times New Roman" w:hAnsi="Times New Roman" w:cs="Times New Roman"/>
          <w:b/>
          <w:sz w:val="24"/>
          <w:szCs w:val="24"/>
        </w:rPr>
        <w:t>).</w:t>
      </w: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33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634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ods.2.</w:t>
      </w:r>
    </w:p>
    <w:p w:rsid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634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Verejný obstarávateľ je v zmysle § 21 ods. 4 povinný zdokumentovať postup verejného obstarávania, ktorý bol vykonaný elektronickými prostriedkami.</w:t>
      </w:r>
    </w:p>
    <w:p w:rsid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63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Žitavciach, dňa 11.10.2013</w:t>
      </w:r>
    </w:p>
    <w:sectPr w:rsidR="0063448F" w:rsidRPr="0063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155FF1"/>
    <w:rsid w:val="003365B7"/>
    <w:rsid w:val="003B0A5C"/>
    <w:rsid w:val="00467B1A"/>
    <w:rsid w:val="0063448F"/>
    <w:rsid w:val="00746370"/>
    <w:rsid w:val="007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2013-10-28T06:37:00Z</dcterms:created>
  <dcterms:modified xsi:type="dcterms:W3CDTF">2013-10-28T08:44:00Z</dcterms:modified>
</cp:coreProperties>
</file>